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2E" w:rsidRPr="00A11C3F" w:rsidRDefault="000345F5">
      <w:pPr>
        <w:ind w:right="-58"/>
        <w:jc w:val="center"/>
        <w:rPr>
          <w:color w:val="000000" w:themeColor="text1"/>
          <w:sz w:val="28"/>
          <w:szCs w:val="28"/>
        </w:rPr>
      </w:pPr>
      <w:bookmarkStart w:id="0" w:name="_GoBack"/>
      <w:r w:rsidRPr="00A11C3F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27050" cy="628650"/>
            <wp:effectExtent l="0" t="0" r="0" b="0"/>
            <wp:docPr id="1" name="_x0000_i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27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2E" w:rsidRPr="00A11C3F" w:rsidRDefault="00684C2E">
      <w:pPr>
        <w:ind w:right="-284"/>
        <w:jc w:val="center"/>
        <w:rPr>
          <w:b/>
          <w:bCs/>
          <w:color w:val="000000" w:themeColor="text1"/>
          <w:sz w:val="28"/>
          <w:szCs w:val="28"/>
        </w:rPr>
      </w:pPr>
    </w:p>
    <w:p w:rsidR="00684C2E" w:rsidRPr="00A11C3F" w:rsidRDefault="000345F5">
      <w:pPr>
        <w:pStyle w:val="4"/>
        <w:ind w:right="-58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ПРАВИТЕЛЬСТВО ОРЕНБУРГСКОЙ ОБЛАСТИ</w:t>
      </w:r>
    </w:p>
    <w:p w:rsidR="00684C2E" w:rsidRPr="00A11C3F" w:rsidRDefault="000345F5">
      <w:pPr>
        <w:pStyle w:val="3"/>
        <w:ind w:right="-58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П О С Т А Н О В Л Е Н И Е</w:t>
      </w:r>
    </w:p>
    <w:p w:rsidR="00684C2E" w:rsidRPr="00A11C3F" w:rsidRDefault="000345F5">
      <w:pPr>
        <w:pStyle w:val="afa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 xml:space="preserve"> _________________________________________________________________</w:t>
      </w:r>
    </w:p>
    <w:p w:rsidR="00684C2E" w:rsidRPr="00A11C3F" w:rsidRDefault="000345F5">
      <w:pPr>
        <w:jc w:val="both"/>
        <w:rPr>
          <w:color w:val="000000" w:themeColor="text1"/>
          <w:sz w:val="28"/>
          <w:szCs w:val="28"/>
          <w:u w:val="single"/>
        </w:rPr>
      </w:pPr>
      <w:r w:rsidRPr="00A11C3F">
        <w:rPr>
          <w:color w:val="000000" w:themeColor="text1"/>
          <w:sz w:val="28"/>
          <w:szCs w:val="28"/>
        </w:rPr>
        <w:t xml:space="preserve">____________ </w:t>
      </w:r>
      <w:r w:rsidRPr="00A11C3F">
        <w:rPr>
          <w:color w:val="000000" w:themeColor="text1"/>
          <w:sz w:val="28"/>
          <w:szCs w:val="28"/>
        </w:rPr>
        <w:tab/>
      </w:r>
      <w:r w:rsidRPr="00A11C3F">
        <w:rPr>
          <w:color w:val="000000" w:themeColor="text1"/>
          <w:sz w:val="28"/>
          <w:szCs w:val="28"/>
        </w:rPr>
        <w:tab/>
      </w:r>
      <w:r w:rsidRPr="00A11C3F">
        <w:rPr>
          <w:color w:val="000000" w:themeColor="text1"/>
          <w:sz w:val="28"/>
          <w:szCs w:val="28"/>
        </w:rPr>
        <w:tab/>
      </w:r>
      <w:r w:rsidRPr="00A11C3F">
        <w:rPr>
          <w:color w:val="000000" w:themeColor="text1"/>
          <w:sz w:val="28"/>
          <w:szCs w:val="28"/>
        </w:rPr>
        <w:tab/>
      </w:r>
      <w:r w:rsidRPr="00A11C3F">
        <w:rPr>
          <w:color w:val="000000" w:themeColor="text1"/>
          <w:sz w:val="28"/>
          <w:szCs w:val="28"/>
        </w:rPr>
        <w:tab/>
      </w:r>
      <w:r w:rsidRPr="00A11C3F">
        <w:rPr>
          <w:color w:val="000000" w:themeColor="text1"/>
          <w:sz w:val="28"/>
          <w:szCs w:val="28"/>
        </w:rPr>
        <w:tab/>
      </w:r>
      <w:r w:rsidRPr="00A11C3F">
        <w:rPr>
          <w:color w:val="000000" w:themeColor="text1"/>
          <w:sz w:val="28"/>
          <w:szCs w:val="28"/>
        </w:rPr>
        <w:tab/>
        <w:t xml:space="preserve">                     № ________</w:t>
      </w:r>
    </w:p>
    <w:p w:rsidR="00684C2E" w:rsidRPr="00A11C3F" w:rsidRDefault="000345F5">
      <w:pPr>
        <w:pStyle w:val="BlockQuotation"/>
        <w:widowControl/>
        <w:tabs>
          <w:tab w:val="left" w:pos="-426"/>
        </w:tabs>
        <w:ind w:left="0" w:right="-58" w:firstLine="0"/>
        <w:jc w:val="center"/>
        <w:rPr>
          <w:color w:val="000000" w:themeColor="text1"/>
        </w:rPr>
      </w:pPr>
      <w:r w:rsidRPr="00A11C3F">
        <w:rPr>
          <w:color w:val="000000" w:themeColor="text1"/>
        </w:rPr>
        <w:t>г. Оренбург</w:t>
      </w:r>
    </w:p>
    <w:p w:rsidR="00684C2E" w:rsidRPr="00A11C3F" w:rsidRDefault="00684C2E">
      <w:pPr>
        <w:pStyle w:val="BlockQuotation"/>
        <w:widowControl/>
        <w:tabs>
          <w:tab w:val="left" w:pos="-426"/>
        </w:tabs>
        <w:ind w:left="0" w:right="-58" w:firstLine="0"/>
        <w:jc w:val="center"/>
        <w:rPr>
          <w:color w:val="000000" w:themeColor="text1"/>
        </w:rPr>
      </w:pPr>
    </w:p>
    <w:p w:rsidR="00684C2E" w:rsidRPr="00A11C3F" w:rsidRDefault="00684C2E">
      <w:pPr>
        <w:jc w:val="center"/>
        <w:rPr>
          <w:color w:val="000000" w:themeColor="text1"/>
          <w:sz w:val="28"/>
          <w:szCs w:val="28"/>
        </w:rPr>
      </w:pPr>
    </w:p>
    <w:p w:rsidR="00684C2E" w:rsidRPr="00A11C3F" w:rsidRDefault="000345F5">
      <w:pPr>
        <w:jc w:val="center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О внесении изменения в постановление</w:t>
      </w:r>
    </w:p>
    <w:p w:rsidR="00684C2E" w:rsidRPr="00A11C3F" w:rsidRDefault="000345F5">
      <w:pPr>
        <w:jc w:val="center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Правительства Оренбургской области от 20.12.2010 № 902-п</w:t>
      </w:r>
    </w:p>
    <w:p w:rsidR="00684C2E" w:rsidRPr="00A11C3F" w:rsidRDefault="00684C2E">
      <w:pPr>
        <w:jc w:val="center"/>
        <w:rPr>
          <w:color w:val="000000" w:themeColor="text1"/>
          <w:sz w:val="28"/>
          <w:szCs w:val="28"/>
        </w:rPr>
      </w:pPr>
    </w:p>
    <w:p w:rsidR="00684C2E" w:rsidRPr="00A11C3F" w:rsidRDefault="00684C2E">
      <w:pPr>
        <w:jc w:val="both"/>
        <w:rPr>
          <w:color w:val="000000" w:themeColor="text1"/>
          <w:sz w:val="28"/>
          <w:szCs w:val="28"/>
        </w:rPr>
      </w:pPr>
    </w:p>
    <w:p w:rsidR="00684C2E" w:rsidRPr="00A11C3F" w:rsidRDefault="000345F5">
      <w:pPr>
        <w:widowControl/>
        <w:ind w:firstLine="720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Правительство Оренбургской области п о с т а н о в л я е т:</w:t>
      </w:r>
    </w:p>
    <w:p w:rsidR="00684C2E" w:rsidRPr="00A11C3F" w:rsidRDefault="000345F5">
      <w:pPr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  <w:shd w:val="clear" w:color="auto" w:fill="FFFFFF"/>
        </w:rPr>
        <w:t xml:space="preserve">1. Внести в приложение к постановлению Правительства Оренбургской области от 20.12.2010 № 902-п </w:t>
      </w:r>
      <w:r w:rsidRPr="00A11C3F">
        <w:rPr>
          <w:color w:val="000000" w:themeColor="text1"/>
          <w:sz w:val="28"/>
          <w:szCs w:val="28"/>
        </w:rPr>
        <w:t>«Об утверждении порядка предоставления из областного бюджета субсидии некоммерческим организациям, осуществляющим деятельность в сфере физической культуры и спорта»</w:t>
      </w:r>
      <w:r w:rsidRPr="00A11C3F">
        <w:rPr>
          <w:bCs/>
          <w:color w:val="000000" w:themeColor="text1"/>
          <w:sz w:val="28"/>
          <w:szCs w:val="28"/>
        </w:rPr>
        <w:t xml:space="preserve"> </w:t>
      </w:r>
      <w:r w:rsidRPr="00A11C3F">
        <w:rPr>
          <w:color w:val="000000" w:themeColor="text1"/>
          <w:sz w:val="28"/>
          <w:szCs w:val="28"/>
          <w:shd w:val="clear" w:color="auto" w:fill="FFFFFF"/>
        </w:rPr>
        <w:t xml:space="preserve">(в редакции постановлений Правительства Оренбургской области от 04.03.2011 </w:t>
      </w:r>
      <w:hyperlink r:id="rId9" w:tooltip="consultantplus://offline/ref=CFCE9DC74A6C3719233B388DDF5558BB7CA692745D520D2B4DE983D7BA7B43742330804D961A40BBB3CBB3SCC7I" w:history="1">
        <w:r w:rsidRPr="00A11C3F">
          <w:rPr>
            <w:color w:val="000000" w:themeColor="text1"/>
            <w:sz w:val="28"/>
            <w:szCs w:val="28"/>
            <w:shd w:val="clear" w:color="auto" w:fill="FFFFFF"/>
          </w:rPr>
          <w:t>№ 134-п</w:t>
        </w:r>
      </w:hyperlink>
      <w:r w:rsidRPr="00A11C3F">
        <w:rPr>
          <w:color w:val="000000" w:themeColor="text1"/>
          <w:sz w:val="28"/>
          <w:szCs w:val="28"/>
          <w:shd w:val="clear" w:color="auto" w:fill="FFFFFF"/>
        </w:rPr>
        <w:t xml:space="preserve">,                   от 15.08.2011 </w:t>
      </w:r>
      <w:hyperlink r:id="rId10" w:tooltip="consultantplus://offline/ref=CFCE9DC74A6C3719233B388DDF5558BB7CA692745D54072742E983D7BA7B43742330804D961A40BBB3CBB3SCC7I" w:history="1">
        <w:r w:rsidRPr="00A11C3F">
          <w:rPr>
            <w:color w:val="000000" w:themeColor="text1"/>
            <w:sz w:val="28"/>
            <w:szCs w:val="28"/>
            <w:shd w:val="clear" w:color="auto" w:fill="FFFFFF"/>
          </w:rPr>
          <w:t>№ 732-п</w:t>
        </w:r>
      </w:hyperlink>
      <w:r w:rsidRPr="00A11C3F">
        <w:rPr>
          <w:color w:val="000000" w:themeColor="text1"/>
          <w:sz w:val="28"/>
          <w:szCs w:val="28"/>
          <w:shd w:val="clear" w:color="auto" w:fill="FFFFFF"/>
        </w:rPr>
        <w:t xml:space="preserve">, от 28.11.2011 </w:t>
      </w:r>
      <w:hyperlink r:id="rId11" w:tooltip="consultantplus://offline/ref=CFCE9DC74A6C3719233B388DDF5558BB7CA692745D56062B4CE983D7BA7B43742330804D961A40BBB3CBB3SCC7I" w:history="1">
        <w:r w:rsidRPr="00A11C3F">
          <w:rPr>
            <w:color w:val="000000" w:themeColor="text1"/>
            <w:sz w:val="28"/>
            <w:szCs w:val="28"/>
            <w:shd w:val="clear" w:color="auto" w:fill="FFFFFF"/>
          </w:rPr>
          <w:t>№ 1132-п</w:t>
        </w:r>
      </w:hyperlink>
      <w:r w:rsidRPr="00A11C3F">
        <w:rPr>
          <w:color w:val="000000" w:themeColor="text1"/>
          <w:sz w:val="28"/>
          <w:szCs w:val="28"/>
          <w:shd w:val="clear" w:color="auto" w:fill="FFFFFF"/>
        </w:rPr>
        <w:t xml:space="preserve">, от 30.04.2013 </w:t>
      </w:r>
      <w:hyperlink r:id="rId12" w:tooltip="consultantplus://offline/ref=CFCE9DC74A6C3719233B388DDF5558BB7CA692745A5607204CE983D7BA7B43742330804D961A40BBB3CBB2SCC2I" w:history="1">
        <w:r w:rsidRPr="00A11C3F">
          <w:rPr>
            <w:color w:val="000000" w:themeColor="text1"/>
            <w:sz w:val="28"/>
            <w:szCs w:val="28"/>
            <w:shd w:val="clear" w:color="auto" w:fill="FFFFFF"/>
          </w:rPr>
          <w:t>№ 356-п</w:t>
        </w:r>
      </w:hyperlink>
      <w:r w:rsidRPr="00A11C3F">
        <w:rPr>
          <w:color w:val="000000" w:themeColor="text1"/>
          <w:sz w:val="28"/>
          <w:szCs w:val="28"/>
          <w:shd w:val="clear" w:color="auto" w:fill="FFFFFF"/>
        </w:rPr>
        <w:t xml:space="preserve">,                             от 13.02.2014 № 67-п, от 25.06.2014 </w:t>
      </w:r>
      <w:hyperlink r:id="rId13" w:tooltip="consultantplus://offline/ref=8FECEDA4DF8A800F451FDDBB5175C877C34553EFDE887E81D4297A165ECDF16897F1BC51AF0F99EE7BE06CE2jCI" w:history="1">
        <w:r w:rsidRPr="00A11C3F">
          <w:rPr>
            <w:color w:val="000000" w:themeColor="text1"/>
            <w:sz w:val="28"/>
            <w:szCs w:val="28"/>
            <w:shd w:val="clear" w:color="auto" w:fill="FFFFFF"/>
          </w:rPr>
          <w:t>№ 416-п</w:t>
        </w:r>
      </w:hyperlink>
      <w:r w:rsidRPr="00A11C3F">
        <w:rPr>
          <w:color w:val="000000" w:themeColor="text1"/>
          <w:sz w:val="28"/>
          <w:szCs w:val="28"/>
          <w:shd w:val="clear" w:color="auto" w:fill="FFFFFF"/>
        </w:rPr>
        <w:t xml:space="preserve">, от 18.11.2014 № 896-п,                            от 13.04.2015 № 248-п, от 07.05.2015 № 314-п, </w:t>
      </w:r>
      <w:r w:rsidRPr="00A11C3F">
        <w:rPr>
          <w:color w:val="000000" w:themeColor="text1"/>
          <w:sz w:val="28"/>
          <w:szCs w:val="28"/>
        </w:rPr>
        <w:t>от 09.11.2015 № 871-п,                              от 05.07.2016 № 480-п, от 27.11.2017 № 839-п, от 22.10.2018 № 685-п,                             от 25.07.2019 № 583-п, от 05.11.2019 № 825-п, от 14.02.2020 № 71-пп, от</w:t>
      </w:r>
      <w:r w:rsidRPr="00A11C3F">
        <w:rPr>
          <w:color w:val="000000" w:themeColor="text1"/>
          <w:spacing w:val="1"/>
          <w:sz w:val="28"/>
          <w:szCs w:val="28"/>
        </w:rPr>
        <w:t xml:space="preserve"> </w:t>
      </w:r>
      <w:r w:rsidRPr="00A11C3F">
        <w:rPr>
          <w:color w:val="000000" w:themeColor="text1"/>
          <w:sz w:val="28"/>
          <w:szCs w:val="28"/>
        </w:rPr>
        <w:t>28.06.2021</w:t>
      </w:r>
      <w:r w:rsidRPr="00A11C3F">
        <w:rPr>
          <w:color w:val="000000" w:themeColor="text1"/>
          <w:spacing w:val="-1"/>
          <w:sz w:val="28"/>
          <w:szCs w:val="28"/>
        </w:rPr>
        <w:t xml:space="preserve"> </w:t>
      </w:r>
      <w:r w:rsidRPr="00A11C3F">
        <w:rPr>
          <w:color w:val="000000" w:themeColor="text1"/>
          <w:sz w:val="28"/>
          <w:szCs w:val="28"/>
        </w:rPr>
        <w:t>№</w:t>
      </w:r>
      <w:r w:rsidRPr="00A11C3F">
        <w:rPr>
          <w:color w:val="000000" w:themeColor="text1"/>
          <w:spacing w:val="2"/>
          <w:sz w:val="28"/>
          <w:szCs w:val="28"/>
        </w:rPr>
        <w:t xml:space="preserve"> </w:t>
      </w:r>
      <w:r w:rsidRPr="00A11C3F">
        <w:rPr>
          <w:color w:val="000000" w:themeColor="text1"/>
          <w:sz w:val="28"/>
          <w:szCs w:val="28"/>
        </w:rPr>
        <w:t xml:space="preserve">527-п, от 07.10.2021 № 916-п, от 01.02.2022 № 71-п, от 08.02.2022 № 107-п, 05.07.2022 № 688-п, от 27.12.2022 № 1527-п, от 14.03.2023 № 252-п, от о6.03.2024 № 208-п) следующее изменение: </w:t>
      </w:r>
    </w:p>
    <w:p w:rsidR="00684C2E" w:rsidRPr="00A11C3F" w:rsidRDefault="000345F5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1.1. В пункте 40:</w:t>
      </w:r>
    </w:p>
    <w:p w:rsidR="00684C2E" w:rsidRPr="00A11C3F" w:rsidRDefault="000345F5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абзац первый подпункта 1 изложить в новой редакции: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«1) на оплату аренды (услуг):»;</w:t>
      </w:r>
    </w:p>
    <w:p w:rsidR="00684C2E" w:rsidRPr="00A11C3F" w:rsidRDefault="000345F5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абзац первый подпункта 2 изложить в новой редакции: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«2) на оплату аренды (услуг) автотранспорта:»;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в подпункте 6:</w:t>
      </w:r>
    </w:p>
    <w:p w:rsidR="00684C2E" w:rsidRPr="00A11C3F" w:rsidRDefault="000345F5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в абзаце втором после слова «</w:t>
      </w:r>
      <w:r w:rsidRPr="00A11C3F">
        <w:rPr>
          <w:color w:val="000000" w:themeColor="text1"/>
          <w:sz w:val="28"/>
          <w:szCs w:val="28"/>
          <w:shd w:val="clear" w:color="auto" w:fill="FFFFFF"/>
        </w:rPr>
        <w:t xml:space="preserve">тренерам» </w:t>
      </w:r>
      <w:r w:rsidR="00363295" w:rsidRPr="00A11C3F">
        <w:rPr>
          <w:color w:val="000000" w:themeColor="text1"/>
          <w:sz w:val="28"/>
          <w:szCs w:val="28"/>
          <w:shd w:val="clear" w:color="auto" w:fill="FFFFFF"/>
        </w:rPr>
        <w:t>дополнить словами</w:t>
      </w:r>
      <w:r w:rsidRPr="00A11C3F">
        <w:rPr>
          <w:color w:val="000000" w:themeColor="text1"/>
          <w:sz w:val="28"/>
          <w:szCs w:val="28"/>
          <w:shd w:val="clear" w:color="auto" w:fill="FFFFFF"/>
        </w:rPr>
        <w:t xml:space="preserve"> «, работникам получателя субсидии»;</w:t>
      </w:r>
    </w:p>
    <w:p w:rsidR="00684C2E" w:rsidRPr="00A11C3F" w:rsidRDefault="000345F5">
      <w:pPr>
        <w:widowControl/>
        <w:ind w:firstLine="708"/>
        <w:jc w:val="both"/>
        <w:rPr>
          <w:color w:val="000000" w:themeColor="text1"/>
          <w:sz w:val="28"/>
          <w:szCs w:val="28"/>
          <w:highlight w:val="white"/>
        </w:rPr>
      </w:pPr>
      <w:r w:rsidRPr="00A11C3F">
        <w:rPr>
          <w:color w:val="000000" w:themeColor="text1"/>
          <w:sz w:val="28"/>
          <w:szCs w:val="28"/>
          <w:highlight w:val="white"/>
        </w:rPr>
        <w:t>в абзаце пятом после слов</w:t>
      </w:r>
      <w:r w:rsidRPr="00A11C3F">
        <w:rPr>
          <w:color w:val="000000" w:themeColor="text1"/>
          <w:sz w:val="28"/>
          <w:szCs w:val="28"/>
        </w:rPr>
        <w:t xml:space="preserve"> </w:t>
      </w:r>
      <w:r w:rsidRPr="00A11C3F">
        <w:rPr>
          <w:color w:val="000000" w:themeColor="text1"/>
          <w:sz w:val="28"/>
          <w:szCs w:val="28"/>
          <w:highlight w:val="white"/>
        </w:rPr>
        <w:t>«</w:t>
      </w:r>
      <w:r w:rsidRPr="00A11C3F"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спортивных судей» дополнить </w:t>
      </w:r>
      <w:r w:rsidR="00363295" w:rsidRPr="00A11C3F">
        <w:rPr>
          <w:color w:val="000000" w:themeColor="text1"/>
          <w:sz w:val="28"/>
          <w:szCs w:val="28"/>
          <w:highlight w:val="white"/>
          <w:shd w:val="clear" w:color="auto" w:fill="FFFFFF"/>
        </w:rPr>
        <w:t>словами «</w:t>
      </w:r>
      <w:r w:rsidRPr="00A11C3F">
        <w:rPr>
          <w:color w:val="000000" w:themeColor="text1"/>
          <w:sz w:val="28"/>
          <w:szCs w:val="28"/>
          <w:highlight w:val="white"/>
          <w:shd w:val="clear" w:color="auto" w:fill="FFFFFF"/>
        </w:rPr>
        <w:t>(рефери, арбитров, инспекторов)»</w:t>
      </w:r>
      <w:r w:rsidRPr="00A11C3F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D1CDA" w:rsidRPr="00A11C3F" w:rsidRDefault="00FD1CDA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 xml:space="preserve">в </w:t>
      </w:r>
      <w:r w:rsidR="000345F5" w:rsidRPr="00A11C3F">
        <w:rPr>
          <w:color w:val="000000" w:themeColor="text1"/>
          <w:sz w:val="28"/>
          <w:szCs w:val="28"/>
        </w:rPr>
        <w:t>подпункте</w:t>
      </w:r>
      <w:r w:rsidRPr="00A11C3F">
        <w:rPr>
          <w:color w:val="000000" w:themeColor="text1"/>
          <w:sz w:val="28"/>
          <w:szCs w:val="28"/>
        </w:rPr>
        <w:t xml:space="preserve"> 9:</w:t>
      </w:r>
    </w:p>
    <w:p w:rsidR="00FD1CDA" w:rsidRPr="00A11C3F" w:rsidRDefault="00FD1CDA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в абзаце втором слова «за пределами Оренбургской области, в том числе в дни их приезда и отъезда» и «но не более 100 календарных дней в течение календарного года» исключить;</w:t>
      </w:r>
    </w:p>
    <w:p w:rsidR="00FD1CDA" w:rsidRPr="00A11C3F" w:rsidRDefault="00FD1CDA" w:rsidP="00FD1CDA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lastRenderedPageBreak/>
        <w:t>в абзаце третьем слова «за пределами Оренбургской области, в том числе в дни их приезда и отъезда» и «но не более ста календарных дней в течение календарного года» исключить;</w:t>
      </w:r>
    </w:p>
    <w:p w:rsidR="009104C3" w:rsidRPr="00A11C3F" w:rsidRDefault="009104C3" w:rsidP="009104C3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в абзаце четвертом после слов «</w:t>
      </w:r>
      <w:r w:rsidRPr="00A11C3F">
        <w:rPr>
          <w:rStyle w:val="affa"/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отъезда,» дополнить словами «</w:t>
      </w:r>
      <w:r w:rsidRPr="00A11C3F">
        <w:rPr>
          <w:color w:val="000000" w:themeColor="text1"/>
          <w:sz w:val="28"/>
          <w:szCs w:val="28"/>
        </w:rPr>
        <w:t>а также в дни между спортивными соревнованиями»;</w:t>
      </w:r>
    </w:p>
    <w:p w:rsidR="00DD7019" w:rsidRPr="00A11C3F" w:rsidRDefault="00DD7019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в п</w:t>
      </w:r>
      <w:r w:rsidR="000345F5" w:rsidRPr="00A11C3F">
        <w:rPr>
          <w:color w:val="000000" w:themeColor="text1"/>
          <w:sz w:val="28"/>
          <w:szCs w:val="28"/>
        </w:rPr>
        <w:t>одпункте</w:t>
      </w:r>
      <w:r w:rsidRPr="00A11C3F">
        <w:rPr>
          <w:color w:val="000000" w:themeColor="text1"/>
          <w:sz w:val="28"/>
          <w:szCs w:val="28"/>
        </w:rPr>
        <w:t xml:space="preserve"> 12 после слов «формы для» дополнить словами «подготовки и</w:t>
      </w:r>
      <w:r w:rsidR="00743682" w:rsidRPr="00A11C3F">
        <w:rPr>
          <w:color w:val="000000" w:themeColor="text1"/>
          <w:sz w:val="28"/>
          <w:szCs w:val="28"/>
        </w:rPr>
        <w:t>».</w:t>
      </w:r>
    </w:p>
    <w:p w:rsidR="00684C2E" w:rsidRPr="00A11C3F" w:rsidRDefault="000345F5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ab/>
        <w:t>1.2. В абзаце четвертом подпункта 3 пункта 34 слова «пунктом 40 настоящего Порядка» заменить словами «пунктом 46</w:t>
      </w:r>
      <w:r w:rsidRPr="00A11C3F">
        <w:rPr>
          <w:color w:val="000000" w:themeColor="text1"/>
          <w:sz w:val="28"/>
          <w:szCs w:val="28"/>
          <w:vertAlign w:val="superscript"/>
        </w:rPr>
        <w:t>1</w:t>
      </w:r>
      <w:r w:rsidRPr="00A11C3F">
        <w:rPr>
          <w:color w:val="000000" w:themeColor="text1"/>
          <w:sz w:val="28"/>
          <w:szCs w:val="28"/>
        </w:rPr>
        <w:t xml:space="preserve"> настоящего Порядка».</w:t>
      </w:r>
    </w:p>
    <w:p w:rsidR="00684C2E" w:rsidRPr="00A11C3F" w:rsidRDefault="000345F5">
      <w:pPr>
        <w:tabs>
          <w:tab w:val="left" w:pos="709"/>
        </w:tabs>
        <w:jc w:val="both"/>
        <w:rPr>
          <w:color w:val="000000" w:themeColor="text1"/>
          <w:sz w:val="28"/>
          <w:szCs w:val="28"/>
          <w:highlight w:val="white"/>
        </w:rPr>
      </w:pPr>
      <w:r w:rsidRPr="00A11C3F">
        <w:rPr>
          <w:color w:val="000000" w:themeColor="text1"/>
          <w:sz w:val="28"/>
          <w:szCs w:val="28"/>
        </w:rPr>
        <w:tab/>
      </w:r>
      <w:r w:rsidRPr="00A11C3F">
        <w:rPr>
          <w:color w:val="000000" w:themeColor="text1"/>
          <w:sz w:val="28"/>
          <w:szCs w:val="28"/>
          <w:highlight w:val="white"/>
        </w:rPr>
        <w:t>1.3. Дополнить пунктом 46</w:t>
      </w:r>
      <w:r w:rsidRPr="00A11C3F">
        <w:rPr>
          <w:color w:val="000000" w:themeColor="text1"/>
          <w:sz w:val="28"/>
          <w:szCs w:val="28"/>
          <w:highlight w:val="white"/>
          <w:vertAlign w:val="superscript"/>
        </w:rPr>
        <w:t>1</w:t>
      </w:r>
      <w:r w:rsidRPr="00A11C3F">
        <w:rPr>
          <w:color w:val="000000" w:themeColor="text1"/>
          <w:sz w:val="28"/>
          <w:szCs w:val="28"/>
          <w:highlight w:val="white"/>
        </w:rPr>
        <w:t xml:space="preserve"> следующего содержания:</w:t>
      </w:r>
    </w:p>
    <w:p w:rsidR="00684C2E" w:rsidRPr="00A11C3F" w:rsidRDefault="000345F5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«46</w:t>
      </w:r>
      <w:r w:rsidRPr="00A11C3F">
        <w:rPr>
          <w:color w:val="000000" w:themeColor="text1"/>
          <w:sz w:val="28"/>
          <w:szCs w:val="28"/>
          <w:vertAlign w:val="superscript"/>
        </w:rPr>
        <w:t>1</w:t>
      </w:r>
      <w:r w:rsidRPr="00A11C3F">
        <w:rPr>
          <w:color w:val="000000" w:themeColor="text1"/>
          <w:sz w:val="28"/>
          <w:szCs w:val="28"/>
        </w:rPr>
        <w:t xml:space="preserve"> Субсидия расходуется получателями субсидий по следующим направлениям: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1) на оплату аренды (услуг):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спортивной площадки (в том числе гардероб, раздевалки, душевые);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ледовой площадки, в том числе площадки с искусственным льдом с возможностью трансформации (в том числе гардероб, раздевалки, душевые);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спортивного зала (в том числе гардероб, раздевалки, душевые);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спортивного сооружения;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иных помещений, необходимых для достижения целей, указанных в </w:t>
      </w:r>
      <w:hyperlink r:id="rId14" w:anchor="/document/27507604/entry/1004" w:tooltip="https://internet.garant.ru/#/document/27507604/entry/1004" w:history="1">
        <w:r w:rsidRPr="00A11C3F">
          <w:rPr>
            <w:rStyle w:val="af1"/>
            <w:rFonts w:eastAsia="Arial"/>
            <w:color w:val="000000" w:themeColor="text1"/>
            <w:sz w:val="28"/>
            <w:szCs w:val="28"/>
            <w:u w:val="none"/>
          </w:rPr>
          <w:t>пункте 4</w:t>
        </w:r>
      </w:hyperlink>
      <w:r w:rsidRPr="00A11C3F">
        <w:rPr>
          <w:color w:val="000000" w:themeColor="text1"/>
          <w:sz w:val="28"/>
          <w:szCs w:val="28"/>
        </w:rPr>
        <w:t> настоящего Порядка;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спортивного оборудования;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2) на оплату аренды (услуг) автотранспорта: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автобуса;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грузового автотранспорта;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микроавтобуса, легкового автотранспорта;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3) на медицинское обеспечение спортсменов;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4) на оплату дежурства бригад скорой медицинской помощи;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5) на проезд, в том числе провоз багажа, комиссионным, сервисным сборам и бронированию пассажирского места спортсменов, тренеров, медицинского персонала, видеооператоров, представителей команды получателя субсидии, спортивных судей (рефери, арбитры, инспекторы) к месту проведения спортивных соревнований, в том числе тренировочных мероприятий (сборов), и обратно;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6) на:</w:t>
      </w:r>
    </w:p>
    <w:p w:rsidR="00684C2E" w:rsidRPr="00A11C3F" w:rsidRDefault="000345F5">
      <w:pPr>
        <w:widowControl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1C3F">
        <w:rPr>
          <w:color w:val="000000" w:themeColor="text1"/>
          <w:sz w:val="28"/>
          <w:szCs w:val="28"/>
          <w:shd w:val="clear" w:color="auto" w:fill="FFFFFF"/>
        </w:rPr>
        <w:t>найм (аренду) жилых помещений, в том числе выплаты компенсаций за найм жилых помещений иногородним спортсменам, тренерам, работникам получателя субсидии, с которыми заключены трудовые договоры (за исключением расходов на коммунальные услуги);</w:t>
      </w:r>
    </w:p>
    <w:p w:rsidR="00684C2E" w:rsidRPr="00A11C3F" w:rsidRDefault="000345F5">
      <w:pPr>
        <w:widowControl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1C3F">
        <w:rPr>
          <w:color w:val="000000" w:themeColor="text1"/>
          <w:sz w:val="28"/>
          <w:szCs w:val="28"/>
          <w:shd w:val="clear" w:color="auto" w:fill="FFFFFF"/>
        </w:rPr>
        <w:t>проживание:</w:t>
      </w:r>
    </w:p>
    <w:p w:rsidR="00684C2E" w:rsidRPr="00A11C3F" w:rsidRDefault="000345F5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«в командировке</w:t>
      </w:r>
      <w:r w:rsidRPr="00A11C3F">
        <w:rPr>
          <w:color w:val="000000" w:themeColor="text1"/>
          <w:sz w:val="28"/>
          <w:szCs w:val="28"/>
          <w:highlight w:val="white"/>
          <w:shd w:val="clear" w:color="auto" w:fill="FFFFFF"/>
        </w:rPr>
        <w:t>, в том числе за пределами территории Оренбургской области</w:t>
      </w:r>
      <w:r w:rsidRPr="00A11C3F">
        <w:rPr>
          <w:color w:val="000000" w:themeColor="text1"/>
          <w:sz w:val="28"/>
          <w:szCs w:val="28"/>
          <w:shd w:val="clear" w:color="auto" w:fill="FFFFFF"/>
        </w:rPr>
        <w:t xml:space="preserve"> - спортсменов, тренеров, медицинского персонала, представителей команды получателя субсидии (не более двух представителей команды), других работников, необходимых для обслуживания команды либо наличие которых предусмотрено положением (регламентом) спортивного соревнования в гостиничном номере не выше уровня «стандарт»;</w:t>
      </w:r>
    </w:p>
    <w:p w:rsidR="00684C2E" w:rsidRPr="00A11C3F" w:rsidRDefault="000345F5">
      <w:pPr>
        <w:ind w:firstLine="720"/>
        <w:jc w:val="both"/>
        <w:rPr>
          <w:rFonts w:ascii="Times New Roman CYR" w:eastAsia="Times New Roman CYR" w:hAnsi="Times New Roman CYR" w:cs="Times New Roman CYR"/>
          <w:color w:val="000000" w:themeColor="text1"/>
          <w:sz w:val="24"/>
          <w:szCs w:val="24"/>
          <w:lang w:bidi="ru-RU"/>
        </w:rPr>
      </w:pPr>
      <w:r w:rsidRPr="00A11C3F">
        <w:rPr>
          <w:rStyle w:val="affa"/>
          <w:color w:val="000000" w:themeColor="text1"/>
          <w:sz w:val="28"/>
          <w:szCs w:val="28"/>
        </w:rPr>
        <w:lastRenderedPageBreak/>
        <w:t xml:space="preserve">в дни проведения спортивных соревнований на территории Оренбургской области, включая дни приезда и отъезда, </w:t>
      </w:r>
      <w:r w:rsidRPr="00A11C3F">
        <w:rPr>
          <w:color w:val="000000" w:themeColor="text1"/>
          <w:sz w:val="28"/>
          <w:szCs w:val="28"/>
          <w:shd w:val="clear" w:color="auto" w:fill="FFFFFF"/>
        </w:rPr>
        <w:t>– спортивных судей (рефери, арбитров, инспекторов), участников команды другого государства (в случае если такая обязанность у некоммерческой организации установлена положением (регламентом) спортивного соревнования);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7) на обеспечение спортсменов фармакологическими, восстановительными средствами, витаминными препаратами и медикаментами;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8) на обеспечение спортсменов профилактическими и оздоровительными мероприятиями;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9) на питание: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спортсменов, тренеров, медицинского персонала, представителей команды получателя субсидии (не более двух представителей команды), других работников, необходимых для обслуживания команды либо наличие которых предусмотрено положением (регламентом) спортивного соревнования - в дни проведения спортивных соревнований, тренировочных мероприятий (сборов);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спортивных судей (рефери, арбитры, инспекторы соревнований) - в дни привлечения спортивных судей к спортивным соревнованиям, в том числе в дни их приезда и отъезда, а также в дни между спортивными соревнованиями;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участников команды другого государства (в случае если такая обязанность у некоммерческой организации установлена положением (регламентом) спортивного соревнования) - в дни проведения спортивных соревнований на территории Оренбургской области, в том числе в дни их приезда и отъезда;</w:t>
      </w:r>
    </w:p>
    <w:p w:rsidR="00684C2E" w:rsidRPr="00A11C3F" w:rsidRDefault="000345F5">
      <w:pPr>
        <w:ind w:firstLine="720"/>
        <w:jc w:val="both"/>
        <w:rPr>
          <w:color w:val="000000" w:themeColor="text1"/>
          <w:sz w:val="28"/>
          <w:szCs w:val="28"/>
        </w:rPr>
      </w:pPr>
      <w:r w:rsidRPr="00A11C3F">
        <w:rPr>
          <w:rStyle w:val="affa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10) на оплату услуг спортивных судей (рефери, арбитров, инспекторов соревнований, </w:t>
      </w:r>
      <w:r w:rsidRPr="00A11C3F">
        <w:rPr>
          <w:color w:val="000000" w:themeColor="text1"/>
          <w:sz w:val="28"/>
          <w:szCs w:val="28"/>
        </w:rPr>
        <w:t>технического персонала</w:t>
      </w:r>
      <w:r w:rsidRPr="00A11C3F">
        <w:rPr>
          <w:rStyle w:val="affa"/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11) на внесение заявочных взносов для участия команды получателя субсидии в спортивных соревнованиях, целевых взносов - за спортсменов, оплате паспортизации команды получателя субсидии и иных обязательств, необходимых для участия команды получателя субсидии в спортивных соревнованиях, предусмотренных регламентирующими документами;</w:t>
      </w:r>
    </w:p>
    <w:p w:rsidR="00684C2E" w:rsidRPr="00A11C3F" w:rsidRDefault="000345F5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12) на приобретение спортивной формы (спортивной экипировки) для подготовки и участия команды в спортивных соревнованиях (спортсменов, тренеров, медицинского персонала, представителей команды);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13) на оплату услуг по рекламе, изготовлению афиш, программок, пропусков и печатной продукции, иному информационному обеспечению спортивных соревнований;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14) на оформление виз, консульских сборов для спортсменов, тренеров, видеооператоров, медицинского персонала и представителей команды получателя субсидии (не более двух человек) для участия команды получателя субсидии в спортивных соревнованиях, проводимых за пределами Российской Федерации;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15) на оплату коммунальных услуг либо по возмещению ссудодателю расходов на коммунальные услуги по договору безвозмездного пользования имуществом, оплате содержания имущества и автотранспорта, в том числе расходы на ремонт, техническое обслуживание, охрану имущества, технический осмотр, страхование, налоги;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lastRenderedPageBreak/>
        <w:t>16) на обязательное страхование жизни и здоровья спортсменов, а также страхование жизни и здоровья спортсменов, тренеров при выезде за границу;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17) на страхование гражданской ответственности;</w:t>
      </w:r>
    </w:p>
    <w:p w:rsidR="00684C2E" w:rsidRPr="00A11C3F" w:rsidRDefault="000345F5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  <w:shd w:val="clear" w:color="auto" w:fill="FFFFFF"/>
        </w:rPr>
        <w:t>18) на приобретение (аренду) спортивного инвентаря, спортивного оборудования;</w:t>
      </w:r>
    </w:p>
    <w:p w:rsidR="00684C2E" w:rsidRPr="00A11C3F" w:rsidRDefault="000345F5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19) на обеспечение безопасности участников спортивных соревнований;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20) на оплату услуг связи;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21) на приобретение</w:t>
      </w:r>
      <w:r w:rsidR="003F2D27" w:rsidRPr="00A11C3F">
        <w:rPr>
          <w:color w:val="000000" w:themeColor="text1"/>
          <w:sz w:val="28"/>
          <w:szCs w:val="28"/>
        </w:rPr>
        <w:t xml:space="preserve"> (аренду)</w:t>
      </w:r>
      <w:r w:rsidRPr="00A11C3F">
        <w:rPr>
          <w:color w:val="000000" w:themeColor="text1"/>
          <w:sz w:val="28"/>
          <w:szCs w:val="28"/>
        </w:rPr>
        <w:t>: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основных средств, за исключением спортивного оборудования;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материальных запасов, за исключением спортивного инвентаря, формы                  (экипировки);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22) на оплату труда и услуг с начислениями на выплаты по оплате труда и услуг спортсменов, тренеров, специалистов, определенных </w:t>
      </w:r>
      <w:hyperlink r:id="rId15" w:anchor="/document/12157560/entry/512" w:tooltip="https://internet.garant.ru/#/document/12157560/entry/512" w:history="1">
        <w:r w:rsidRPr="00A11C3F">
          <w:rPr>
            <w:rStyle w:val="af1"/>
            <w:rFonts w:eastAsia="Arial"/>
            <w:color w:val="000000" w:themeColor="text1"/>
            <w:sz w:val="28"/>
            <w:szCs w:val="28"/>
            <w:u w:val="none"/>
          </w:rPr>
          <w:t>пунктом 12 статьи 5</w:t>
        </w:r>
      </w:hyperlink>
      <w:r w:rsidRPr="00A11C3F">
        <w:rPr>
          <w:color w:val="000000" w:themeColor="text1"/>
          <w:sz w:val="28"/>
          <w:szCs w:val="28"/>
        </w:rPr>
        <w:t>, </w:t>
      </w:r>
      <w:hyperlink r:id="rId16" w:anchor="/document/12157560/entry/2004" w:tooltip="https://internet.garant.ru/#/document/12157560/entry/2004" w:history="1">
        <w:r w:rsidRPr="00A11C3F">
          <w:rPr>
            <w:rStyle w:val="af1"/>
            <w:rFonts w:eastAsia="Arial"/>
            <w:color w:val="000000" w:themeColor="text1"/>
            <w:sz w:val="28"/>
            <w:szCs w:val="28"/>
            <w:u w:val="none"/>
          </w:rPr>
          <w:t>статьей 20.4</w:t>
        </w:r>
      </w:hyperlink>
      <w:r w:rsidRPr="00A11C3F">
        <w:rPr>
          <w:color w:val="000000" w:themeColor="text1"/>
          <w:sz w:val="28"/>
          <w:szCs w:val="28"/>
        </w:rPr>
        <w:t> и </w:t>
      </w:r>
      <w:hyperlink r:id="rId17" w:anchor="/document/12157560/entry/352" w:tooltip="https://internet.garant.ru/#/document/12157560/entry/352" w:history="1">
        <w:r w:rsidRPr="00A11C3F">
          <w:rPr>
            <w:rStyle w:val="af1"/>
            <w:rFonts w:eastAsia="Arial"/>
            <w:color w:val="000000" w:themeColor="text1"/>
            <w:sz w:val="28"/>
            <w:szCs w:val="28"/>
            <w:u w:val="none"/>
          </w:rPr>
          <w:t>частью 2 статьи 35</w:t>
        </w:r>
      </w:hyperlink>
      <w:r w:rsidRPr="00A11C3F">
        <w:rPr>
          <w:color w:val="000000" w:themeColor="text1"/>
          <w:sz w:val="28"/>
          <w:szCs w:val="28"/>
        </w:rPr>
        <w:t> Федерального закона от 4 декабря 2007 года № 329-ФЗ «О физической культуре и спорте в Российской Федерации», иных работников - в размере, установленном трудовыми договорами (контрактами, гражданско-правовыми договорами), заключенными в соответствии с законодательством Российской Федерации. В случае если получатель субсидии осуществляет деятельность, которая подлежит лицензированию, оплата такой деятельности осуществляются получателем субсидии при наличии лицензии (разрешения).</w:t>
      </w:r>
    </w:p>
    <w:p w:rsidR="00684C2E" w:rsidRPr="00A11C3F" w:rsidRDefault="000345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  <w:szCs w:val="28"/>
        </w:rPr>
        <w:t>Запрещается использовать субсидию на оплату услуг спортивных агентов, предоставление компенсаций или аналогичных выплат в связи с досрочным прекращением трудовых договоров со спортсменами и тренерами, осуществляющими деятельность в области профессионального спорта, а также на выплату другим спортивным клубам, связанную с переходом спортсменов в другие спортивные клубы.».</w:t>
      </w:r>
    </w:p>
    <w:p w:rsidR="00684C2E" w:rsidRPr="00A11C3F" w:rsidRDefault="000345F5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A11C3F">
        <w:rPr>
          <w:color w:val="000000" w:themeColor="text1"/>
          <w:sz w:val="28"/>
        </w:rPr>
        <w:tab/>
        <w:t xml:space="preserve">2. Постановление вступает в силу после дня его официального опубликования, </w:t>
      </w:r>
    </w:p>
    <w:p w:rsidR="00684C2E" w:rsidRPr="00A11C3F" w:rsidRDefault="00684C2E">
      <w:pPr>
        <w:widowControl/>
        <w:ind w:firstLine="709"/>
        <w:jc w:val="both"/>
        <w:rPr>
          <w:color w:val="000000" w:themeColor="text1"/>
          <w:sz w:val="28"/>
          <w:szCs w:val="28"/>
        </w:rPr>
      </w:pPr>
    </w:p>
    <w:p w:rsidR="00684C2E" w:rsidRPr="00A11C3F" w:rsidRDefault="00684C2E">
      <w:pPr>
        <w:widowControl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3332"/>
      </w:tblGrid>
      <w:tr w:rsidR="00684C2E" w:rsidRPr="00A11C3F">
        <w:tc>
          <w:tcPr>
            <w:tcW w:w="6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84C2E" w:rsidRPr="00A11C3F" w:rsidRDefault="000345F5">
            <w:pPr>
              <w:widowControl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C3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Губернатор – </w:t>
            </w:r>
          </w:p>
          <w:p w:rsidR="00684C2E" w:rsidRPr="00A11C3F" w:rsidRDefault="000345F5">
            <w:pPr>
              <w:widowControl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C3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председатель Правительства</w:t>
            </w:r>
          </w:p>
        </w:tc>
        <w:tc>
          <w:tcPr>
            <w:tcW w:w="33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84C2E" w:rsidRPr="00A11C3F" w:rsidRDefault="00684C2E">
            <w:pPr>
              <w:widowControl/>
              <w:jc w:val="right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684C2E" w:rsidRPr="00A11C3F" w:rsidRDefault="000345F5">
            <w:pPr>
              <w:widowControl/>
              <w:jc w:val="right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11C3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Д.В.Паслер</w:t>
            </w:r>
          </w:p>
        </w:tc>
      </w:tr>
      <w:bookmarkEnd w:id="0"/>
    </w:tbl>
    <w:p w:rsidR="00684C2E" w:rsidRPr="00A11C3F" w:rsidRDefault="00684C2E">
      <w:pPr>
        <w:rPr>
          <w:color w:val="000000" w:themeColor="text1"/>
        </w:rPr>
      </w:pPr>
    </w:p>
    <w:sectPr w:rsidR="00684C2E" w:rsidRPr="00A11C3F">
      <w:headerReference w:type="default" r:id="rId18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2E" w:rsidRDefault="000345F5">
      <w:r>
        <w:separator/>
      </w:r>
    </w:p>
  </w:endnote>
  <w:endnote w:type="continuationSeparator" w:id="0">
    <w:p w:rsidR="00684C2E" w:rsidRDefault="0003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default"/>
  </w:font>
  <w:font w:name="ヒラギノ角ゴ Pro W3"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2E" w:rsidRDefault="000345F5">
      <w:r>
        <w:separator/>
      </w:r>
    </w:p>
  </w:footnote>
  <w:footnote w:type="continuationSeparator" w:id="0">
    <w:p w:rsidR="00684C2E" w:rsidRDefault="0003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2E" w:rsidRDefault="000345F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1C3F">
      <w:rPr>
        <w:noProof/>
      </w:rPr>
      <w:t>2</w:t>
    </w:r>
    <w:r>
      <w:fldChar w:fldCharType="end"/>
    </w:r>
  </w:p>
  <w:p w:rsidR="00684C2E" w:rsidRDefault="00684C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969"/>
    <w:multiLevelType w:val="multilevel"/>
    <w:tmpl w:val="A55C3966"/>
    <w:lvl w:ilvl="0">
      <w:start w:val="1"/>
      <w:numFmt w:val="decimal"/>
      <w:lvlText w:val="%1."/>
      <w:lvlJc w:val="left"/>
      <w:pPr>
        <w:ind w:left="117" w:hanging="287"/>
      </w:pPr>
    </w:lvl>
    <w:lvl w:ilvl="1">
      <w:start w:val="1"/>
      <w:numFmt w:val="decimal"/>
      <w:lvlText w:val="%1.%2."/>
      <w:lvlJc w:val="left"/>
      <w:pPr>
        <w:ind w:left="1342" w:hanging="491"/>
      </w:pPr>
    </w:lvl>
    <w:lvl w:ilvl="2">
      <w:start w:val="1"/>
      <w:numFmt w:val="bullet"/>
      <w:lvlText w:val="•"/>
      <w:lvlJc w:val="left"/>
      <w:pPr>
        <w:ind w:left="2254" w:hanging="491"/>
      </w:pPr>
    </w:lvl>
    <w:lvl w:ilvl="3">
      <w:start w:val="1"/>
      <w:numFmt w:val="bullet"/>
      <w:lvlText w:val="•"/>
      <w:lvlJc w:val="left"/>
      <w:pPr>
        <w:ind w:left="3168" w:hanging="491"/>
      </w:pPr>
    </w:lvl>
    <w:lvl w:ilvl="4">
      <w:start w:val="1"/>
      <w:numFmt w:val="bullet"/>
      <w:lvlText w:val="•"/>
      <w:lvlJc w:val="left"/>
      <w:pPr>
        <w:ind w:left="4082" w:hanging="491"/>
      </w:pPr>
    </w:lvl>
    <w:lvl w:ilvl="5">
      <w:start w:val="1"/>
      <w:numFmt w:val="bullet"/>
      <w:lvlText w:val="•"/>
      <w:lvlJc w:val="left"/>
      <w:pPr>
        <w:ind w:left="4996" w:hanging="491"/>
      </w:pPr>
    </w:lvl>
    <w:lvl w:ilvl="6">
      <w:start w:val="1"/>
      <w:numFmt w:val="bullet"/>
      <w:lvlText w:val="•"/>
      <w:lvlJc w:val="left"/>
      <w:pPr>
        <w:ind w:left="5910" w:hanging="491"/>
      </w:pPr>
    </w:lvl>
    <w:lvl w:ilvl="7">
      <w:start w:val="1"/>
      <w:numFmt w:val="bullet"/>
      <w:lvlText w:val="•"/>
      <w:lvlJc w:val="left"/>
      <w:pPr>
        <w:ind w:left="6824" w:hanging="491"/>
      </w:pPr>
    </w:lvl>
    <w:lvl w:ilvl="8">
      <w:start w:val="1"/>
      <w:numFmt w:val="bullet"/>
      <w:lvlText w:val="•"/>
      <w:lvlJc w:val="left"/>
      <w:pPr>
        <w:ind w:left="7738" w:hanging="491"/>
      </w:pPr>
    </w:lvl>
  </w:abstractNum>
  <w:abstractNum w:abstractNumId="1" w15:restartNumberingAfterBreak="0">
    <w:nsid w:val="14FE1992"/>
    <w:multiLevelType w:val="hybridMultilevel"/>
    <w:tmpl w:val="3320D2EC"/>
    <w:lvl w:ilvl="0" w:tplc="64D82F66">
      <w:start w:val="1"/>
      <w:numFmt w:val="decimal"/>
      <w:lvlText w:val="%1."/>
      <w:lvlJc w:val="left"/>
      <w:pPr>
        <w:ind w:left="1065" w:hanging="360"/>
      </w:pPr>
    </w:lvl>
    <w:lvl w:ilvl="1" w:tplc="AC942E1C">
      <w:start w:val="1"/>
      <w:numFmt w:val="lowerLetter"/>
      <w:lvlText w:val="%2."/>
      <w:lvlJc w:val="left"/>
      <w:pPr>
        <w:ind w:left="1785" w:hanging="360"/>
      </w:pPr>
    </w:lvl>
    <w:lvl w:ilvl="2" w:tplc="4770EDBE">
      <w:start w:val="1"/>
      <w:numFmt w:val="lowerRoman"/>
      <w:lvlText w:val="%3."/>
      <w:lvlJc w:val="right"/>
      <w:pPr>
        <w:ind w:left="2505" w:hanging="180"/>
      </w:pPr>
    </w:lvl>
    <w:lvl w:ilvl="3" w:tplc="2AAEC41A">
      <w:start w:val="1"/>
      <w:numFmt w:val="decimal"/>
      <w:lvlText w:val="%4."/>
      <w:lvlJc w:val="left"/>
      <w:pPr>
        <w:ind w:left="3225" w:hanging="360"/>
      </w:pPr>
    </w:lvl>
    <w:lvl w:ilvl="4" w:tplc="BB4E1CB0">
      <w:start w:val="1"/>
      <w:numFmt w:val="lowerLetter"/>
      <w:lvlText w:val="%5."/>
      <w:lvlJc w:val="left"/>
      <w:pPr>
        <w:ind w:left="3945" w:hanging="360"/>
      </w:pPr>
    </w:lvl>
    <w:lvl w:ilvl="5" w:tplc="0D584C72">
      <w:start w:val="1"/>
      <w:numFmt w:val="lowerRoman"/>
      <w:lvlText w:val="%6."/>
      <w:lvlJc w:val="right"/>
      <w:pPr>
        <w:ind w:left="4665" w:hanging="180"/>
      </w:pPr>
    </w:lvl>
    <w:lvl w:ilvl="6" w:tplc="3BC43528">
      <w:start w:val="1"/>
      <w:numFmt w:val="decimal"/>
      <w:lvlText w:val="%7."/>
      <w:lvlJc w:val="left"/>
      <w:pPr>
        <w:ind w:left="5385" w:hanging="360"/>
      </w:pPr>
    </w:lvl>
    <w:lvl w:ilvl="7" w:tplc="9C66921C">
      <w:start w:val="1"/>
      <w:numFmt w:val="lowerLetter"/>
      <w:lvlText w:val="%8."/>
      <w:lvlJc w:val="left"/>
      <w:pPr>
        <w:ind w:left="6105" w:hanging="360"/>
      </w:pPr>
    </w:lvl>
    <w:lvl w:ilvl="8" w:tplc="AE58F016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7C33C7C"/>
    <w:multiLevelType w:val="hybridMultilevel"/>
    <w:tmpl w:val="32E24F82"/>
    <w:lvl w:ilvl="0" w:tplc="A17217CA">
      <w:start w:val="1"/>
      <w:numFmt w:val="decimal"/>
      <w:lvlText w:val="%1."/>
      <w:lvlJc w:val="left"/>
      <w:pPr>
        <w:ind w:left="720" w:hanging="360"/>
      </w:pPr>
    </w:lvl>
    <w:lvl w:ilvl="1" w:tplc="F2B846DE">
      <w:start w:val="1"/>
      <w:numFmt w:val="lowerLetter"/>
      <w:lvlText w:val="%2."/>
      <w:lvlJc w:val="left"/>
      <w:pPr>
        <w:ind w:left="1440" w:hanging="360"/>
      </w:pPr>
    </w:lvl>
    <w:lvl w:ilvl="2" w:tplc="FEDA9A02">
      <w:start w:val="1"/>
      <w:numFmt w:val="lowerRoman"/>
      <w:lvlText w:val="%3."/>
      <w:lvlJc w:val="right"/>
      <w:pPr>
        <w:ind w:left="2160" w:hanging="180"/>
      </w:pPr>
    </w:lvl>
    <w:lvl w:ilvl="3" w:tplc="A9E2B32C">
      <w:start w:val="1"/>
      <w:numFmt w:val="decimal"/>
      <w:lvlText w:val="%4."/>
      <w:lvlJc w:val="left"/>
      <w:pPr>
        <w:ind w:left="2880" w:hanging="360"/>
      </w:pPr>
    </w:lvl>
    <w:lvl w:ilvl="4" w:tplc="27869BFE">
      <w:start w:val="1"/>
      <w:numFmt w:val="lowerLetter"/>
      <w:lvlText w:val="%5."/>
      <w:lvlJc w:val="left"/>
      <w:pPr>
        <w:ind w:left="3600" w:hanging="360"/>
      </w:pPr>
    </w:lvl>
    <w:lvl w:ilvl="5" w:tplc="D2CA4CBE">
      <w:start w:val="1"/>
      <w:numFmt w:val="lowerRoman"/>
      <w:lvlText w:val="%6."/>
      <w:lvlJc w:val="right"/>
      <w:pPr>
        <w:ind w:left="4320" w:hanging="180"/>
      </w:pPr>
    </w:lvl>
    <w:lvl w:ilvl="6" w:tplc="99721F5A">
      <w:start w:val="1"/>
      <w:numFmt w:val="decimal"/>
      <w:lvlText w:val="%7."/>
      <w:lvlJc w:val="left"/>
      <w:pPr>
        <w:ind w:left="5040" w:hanging="360"/>
      </w:pPr>
    </w:lvl>
    <w:lvl w:ilvl="7" w:tplc="105C05FC">
      <w:start w:val="1"/>
      <w:numFmt w:val="lowerLetter"/>
      <w:lvlText w:val="%8."/>
      <w:lvlJc w:val="left"/>
      <w:pPr>
        <w:ind w:left="5760" w:hanging="360"/>
      </w:pPr>
    </w:lvl>
    <w:lvl w:ilvl="8" w:tplc="17A452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2E"/>
    <w:rsid w:val="000345F5"/>
    <w:rsid w:val="00363295"/>
    <w:rsid w:val="003F2D27"/>
    <w:rsid w:val="00684C2E"/>
    <w:rsid w:val="00743682"/>
    <w:rsid w:val="009104C3"/>
    <w:rsid w:val="00A11C3F"/>
    <w:rsid w:val="00B85978"/>
    <w:rsid w:val="00DD7019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6FC0A-E690-41CB-A6E6-E0C7E9E3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ind w:right="-284"/>
      <w:jc w:val="center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qFormat/>
    <w:pPr>
      <w:keepNext/>
      <w:ind w:right="-284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pPr>
      <w:ind w:left="108" w:hanging="492"/>
      <w:jc w:val="both"/>
    </w:pPr>
    <w:rPr>
      <w:sz w:val="22"/>
      <w:szCs w:val="22"/>
      <w:lang w:val="en-US" w:eastAsia="en-US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pPr>
      <w:pBdr>
        <w:bottom w:val="single" w:sz="18" w:space="1" w:color="000000"/>
      </w:pBdr>
      <w:jc w:val="center"/>
    </w:pPr>
    <w:rPr>
      <w:b/>
      <w:bCs/>
      <w:sz w:val="10"/>
      <w:szCs w:val="10"/>
    </w:rPr>
  </w:style>
  <w:style w:type="paragraph" w:customStyle="1" w:styleId="BlockQuotation">
    <w:name w:val="Block Quotation"/>
    <w:basedOn w:val="a"/>
    <w:pPr>
      <w:ind w:left="567" w:right="-2" w:firstLine="851"/>
      <w:jc w:val="both"/>
    </w:pPr>
    <w:rPr>
      <w:sz w:val="28"/>
      <w:szCs w:val="28"/>
    </w:rPr>
  </w:style>
  <w:style w:type="character" w:styleId="afb">
    <w:name w:val="page number"/>
    <w:basedOn w:val="a0"/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fd">
    <w:name w:val="Normal (Web)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b/>
      <w:bCs/>
      <w:sz w:val="28"/>
      <w:szCs w:val="28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customStyle="1" w:styleId="western">
    <w:name w:val="western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Гипертекстовая ссылка"/>
    <w:uiPriority w:val="99"/>
    <w:rPr>
      <w:color w:val="106BBE"/>
    </w:rPr>
  </w:style>
  <w:style w:type="paragraph" w:customStyle="1" w:styleId="aff">
    <w:name w:val="Прижатый влево"/>
    <w:basedOn w:val="a"/>
    <w:next w:val="a"/>
    <w:uiPriority w:val="99"/>
    <w:pPr>
      <w:widowControl/>
    </w:pPr>
    <w:rPr>
      <w:rFonts w:ascii="Arial" w:hAnsi="Arial" w:cs="Arial"/>
      <w:sz w:val="24"/>
      <w:szCs w:val="24"/>
    </w:rPr>
  </w:style>
  <w:style w:type="paragraph" w:customStyle="1" w:styleId="aff0">
    <w:name w:val="Свободная форма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aff1">
    <w:name w:val="Нормальный (таблица)"/>
    <w:basedOn w:val="a"/>
    <w:next w:val="a"/>
    <w:uiPriority w:val="99"/>
    <w:pPr>
      <w:widowControl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Текстовый блок"/>
    <w:rPr>
      <w:rFonts w:ascii="Helvetica" w:eastAsia="ヒラギノ角ゴ Pro W3" w:hAnsi="Helvetica"/>
      <w:color w:val="000000"/>
      <w:sz w:val="24"/>
    </w:rPr>
  </w:style>
  <w:style w:type="paragraph" w:customStyle="1" w:styleId="aff3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10">
    <w:name w:val="Заголовок 1 Знак"/>
    <w:link w:val="1"/>
    <w:rPr>
      <w:rFonts w:ascii="Calibri Light" w:eastAsia="Times New Roman" w:hAnsi="Calibri Light" w:cs="Times New Roman"/>
      <w:b/>
      <w:bCs/>
      <w:sz w:val="32"/>
      <w:szCs w:val="32"/>
    </w:rPr>
  </w:style>
  <w:style w:type="paragraph" w:customStyle="1" w:styleId="s1">
    <w:name w:val="s_1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</w:style>
  <w:style w:type="table" w:customStyle="1" w:styleId="110">
    <w:name w:val="Сетка таблицы11"/>
    <w:basedOn w:val="a1"/>
    <w:next w:val="af0"/>
    <w:uiPriority w:val="39"/>
    <w:rPr>
      <w:sz w:val="28"/>
      <w:szCs w:val="22"/>
      <w:lang w:eastAsia="en-US"/>
    </w:rPr>
    <w:tblPr/>
  </w:style>
  <w:style w:type="character" w:styleId="aff4">
    <w:name w:val="annotation reference"/>
    <w:rPr>
      <w:sz w:val="16"/>
      <w:szCs w:val="16"/>
    </w:rPr>
  </w:style>
  <w:style w:type="paragraph" w:styleId="aff5">
    <w:name w:val="annotation text"/>
    <w:basedOn w:val="a"/>
    <w:link w:val="aff6"/>
  </w:style>
  <w:style w:type="character" w:customStyle="1" w:styleId="aff6">
    <w:name w:val="Текст примечания Знак"/>
    <w:basedOn w:val="a0"/>
    <w:link w:val="aff5"/>
  </w:style>
  <w:style w:type="paragraph" w:styleId="aff7">
    <w:name w:val="annotation subject"/>
    <w:basedOn w:val="aff5"/>
    <w:next w:val="aff5"/>
    <w:link w:val="aff8"/>
    <w:rPr>
      <w:b/>
      <w:bCs/>
      <w:lang w:val="en-US" w:eastAsia="en-US"/>
    </w:rPr>
  </w:style>
  <w:style w:type="character" w:customStyle="1" w:styleId="aff8">
    <w:name w:val="Тема примечания Знак"/>
    <w:link w:val="aff7"/>
    <w:rPr>
      <w:b/>
      <w:bCs/>
    </w:rPr>
  </w:style>
  <w:style w:type="table" w:customStyle="1" w:styleId="13">
    <w:name w:val="Сетка таблицы1"/>
    <w:basedOn w:val="a1"/>
    <w:next w:val="af0"/>
    <w:uiPriority w:val="39"/>
    <w:rPr>
      <w:rFonts w:ascii="Calibri" w:hAnsi="Calibri"/>
      <w:sz w:val="22"/>
      <w:szCs w:val="22"/>
    </w:rPr>
    <w:tblPr/>
  </w:style>
  <w:style w:type="paragraph" w:customStyle="1" w:styleId="indent1">
    <w:name w:val="indent_1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f9">
    <w:name w:val="Emphasis"/>
    <w:uiPriority w:val="20"/>
    <w:qFormat/>
    <w:rPr>
      <w:i/>
      <w:iCs/>
    </w:rPr>
  </w:style>
  <w:style w:type="table" w:customStyle="1" w:styleId="25">
    <w:name w:val="Сетка таблицы2"/>
    <w:basedOn w:val="a1"/>
    <w:next w:val="af0"/>
    <w:uiPriority w:val="39"/>
    <w:rPr>
      <w:rFonts w:eastAsia="Calibri"/>
      <w:sz w:val="28"/>
      <w:szCs w:val="22"/>
      <w:lang w:eastAsia="en-US"/>
    </w:rPr>
    <w:tblPr/>
  </w:style>
  <w:style w:type="paragraph" w:customStyle="1" w:styleId="s16">
    <w:name w:val="s_16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_9"/>
  </w:style>
  <w:style w:type="character" w:customStyle="1" w:styleId="affa">
    <w:name w:val="Цветовое выделение для Текст"/>
    <w:rPr>
      <w:rFonts w:ascii="Times New Roman CYR" w:eastAsia="Times New Roman CYR" w:hAnsi="Times New Roman CYR" w:cs="Times New Roman CYR"/>
      <w:sz w:val="24"/>
      <w:szCs w:val="24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FECEDA4DF8A800F451FDDBB5175C877C34553EFDE887E81D4297A165ECDF16897F1BC51AF0F99EE7BE06CE2jC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CE9DC74A6C3719233B388DDF5558BB7CA692745A5607204CE983D7BA7B43742330804D961A40BBB3CBB2SCC2I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CE9DC74A6C3719233B388DDF5558BB7CA692745D56062B4CE983D7BA7B43742330804D961A40BBB3CBB3SCC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CFCE9DC74A6C3719233B388DDF5558BB7CA692745D54072742E983D7BA7B43742330804D961A40BBB3CBB3SCC7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CE9DC74A6C3719233B388DDF5558BB7CA692745D520D2B4DE983D7BA7B43742330804D961A40BBB3CBB3SCC7I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11CC-91B8-421C-8B04-E80248A5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Щелков</dc:creator>
  <cp:lastModifiedBy>Виталий Щелков</cp:lastModifiedBy>
  <cp:revision>33</cp:revision>
  <dcterms:created xsi:type="dcterms:W3CDTF">2023-12-14T14:53:00Z</dcterms:created>
  <dcterms:modified xsi:type="dcterms:W3CDTF">2024-07-08T11:43:00Z</dcterms:modified>
  <cp:version>1048576</cp:version>
</cp:coreProperties>
</file>